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1EA6DF26" w:rsidR="00651121" w:rsidRDefault="00777A9F" w:rsidP="00777A9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 на проведение экспертно-аналитического мероприятия</w:t>
      </w:r>
    </w:p>
    <w:p w14:paraId="3FCFDF84" w14:textId="77777777" w:rsidR="00907A8B" w:rsidRPr="00451B1C" w:rsidRDefault="00907A8B" w:rsidP="00777A9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1F6C620" w14:textId="4CD46C67" w:rsidR="00244A1B" w:rsidRDefault="00143CA6" w:rsidP="00244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244A1B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5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244A1B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Михайловского муниципального </w:t>
      </w:r>
      <w:proofErr w:type="gramStart"/>
      <w:r w:rsidR="00244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«</w:t>
      </w:r>
      <w:proofErr w:type="gramEnd"/>
      <w:r w:rsidR="0024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«Порядка предоставления </w:t>
      </w:r>
      <w:r w:rsidR="0045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</w:t>
      </w:r>
      <w:r w:rsidR="0024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Михайловского муниципального района бюджетам сельских поселений Михайловского муниципального района </w:t>
      </w:r>
      <w:r w:rsidR="00455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</w:t>
      </w:r>
      <w:r w:rsidR="0024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F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полномочий по организации ритуальных услуг и содержанию мест захоронений</w:t>
      </w:r>
      <w:r w:rsidR="00244A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4A1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4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2B9B8EB7" w14:textId="031B9A23" w:rsidR="00613AFC" w:rsidRDefault="00613AFC" w:rsidP="00613A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0634D6" w14:textId="5D16484D" w:rsidR="00504270" w:rsidRDefault="00613AFC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5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32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5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32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C3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5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14:paraId="6925D5F3" w14:textId="77777777" w:rsidR="00E94A64" w:rsidRDefault="00E94A64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8DADCE" w14:textId="77777777" w:rsidR="00E94A64" w:rsidRPr="000B1C18" w:rsidRDefault="00E94A64" w:rsidP="00562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183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Pr="000B1C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2AB3FC80" w14:textId="0E7197CA" w:rsidR="00244A1B" w:rsidRDefault="00E94A64" w:rsidP="00244A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1C18">
        <w:rPr>
          <w:rFonts w:ascii="Times New Roman" w:hAnsi="Times New Roman" w:cs="Times New Roman"/>
          <w:sz w:val="28"/>
          <w:szCs w:val="28"/>
        </w:rPr>
        <w:t>Бюджетный кодекс РФ;</w:t>
      </w:r>
      <w:r w:rsidR="00D424C2">
        <w:rPr>
          <w:rFonts w:ascii="Times New Roman" w:hAnsi="Times New Roman" w:cs="Times New Roman"/>
          <w:sz w:val="28"/>
          <w:szCs w:val="28"/>
        </w:rPr>
        <w:t xml:space="preserve"> </w:t>
      </w:r>
      <w:r w:rsidRPr="000B1C18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C18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  <w:r w:rsidR="00613AFC">
        <w:rPr>
          <w:rFonts w:ascii="Times New Roman" w:hAnsi="Times New Roman" w:cs="Times New Roman"/>
          <w:sz w:val="28"/>
          <w:szCs w:val="28"/>
        </w:rPr>
        <w:t xml:space="preserve"> 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решение Думы Михайловского муниципального района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28.10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.2021г.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135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94A64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E94A6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</w:t>
      </w:r>
      <w:r w:rsidR="00E012E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</w:t>
      </w:r>
      <w:r w:rsidR="00244A1B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, </w:t>
      </w:r>
      <w:r w:rsidR="00244A1B" w:rsidRPr="00C83171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 </w:t>
      </w:r>
      <w:r w:rsidR="00244A1B" w:rsidRPr="00C83171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244A1B">
        <w:rPr>
          <w:rFonts w:ascii="Times New Roman" w:hAnsi="Times New Roman" w:cs="Times New Roman"/>
          <w:sz w:val="28"/>
          <w:szCs w:val="28"/>
        </w:rPr>
        <w:t xml:space="preserve">, </w:t>
      </w:r>
      <w:r w:rsidR="00244A1B" w:rsidRPr="00C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A1B" w:rsidRPr="00C83171">
        <w:rPr>
          <w:rFonts w:ascii="Times New Roman" w:hAnsi="Times New Roman"/>
          <w:sz w:val="28"/>
          <w:szCs w:val="28"/>
        </w:rPr>
        <w:t xml:space="preserve">утвержденным распоряжением Контрольно-счетной </w:t>
      </w:r>
      <w:r w:rsidR="00244A1B">
        <w:rPr>
          <w:rFonts w:ascii="Times New Roman" w:hAnsi="Times New Roman"/>
          <w:sz w:val="28"/>
          <w:szCs w:val="28"/>
        </w:rPr>
        <w:t xml:space="preserve">комиссии </w:t>
      </w:r>
      <w:r w:rsidR="00244A1B" w:rsidRPr="00C83171">
        <w:rPr>
          <w:rFonts w:ascii="Times New Roman" w:eastAsia="Times New Roman" w:hAnsi="Times New Roman" w:cs="Times New Roman"/>
          <w:color w:val="333333"/>
          <w:sz w:val="28"/>
          <w:szCs w:val="28"/>
        </w:rPr>
        <w:t>Михайловского муниципального района</w:t>
      </w:r>
      <w:r w:rsidR="00244A1B" w:rsidRPr="00C83171">
        <w:rPr>
          <w:rFonts w:ascii="Times New Roman" w:hAnsi="Times New Roman"/>
          <w:sz w:val="28"/>
          <w:szCs w:val="28"/>
        </w:rPr>
        <w:t xml:space="preserve"> от </w:t>
      </w:r>
      <w:r w:rsidR="00244A1B">
        <w:rPr>
          <w:rFonts w:ascii="Times New Roman" w:hAnsi="Times New Roman"/>
          <w:sz w:val="28"/>
          <w:szCs w:val="28"/>
        </w:rPr>
        <w:t>27.01</w:t>
      </w:r>
      <w:r w:rsidR="00244A1B" w:rsidRPr="00C83171">
        <w:rPr>
          <w:rFonts w:ascii="Times New Roman" w:hAnsi="Times New Roman"/>
          <w:sz w:val="28"/>
          <w:szCs w:val="28"/>
        </w:rPr>
        <w:t>.202</w:t>
      </w:r>
      <w:r w:rsidR="00244A1B">
        <w:rPr>
          <w:rFonts w:ascii="Times New Roman" w:hAnsi="Times New Roman"/>
          <w:sz w:val="28"/>
          <w:szCs w:val="28"/>
        </w:rPr>
        <w:t>2</w:t>
      </w:r>
      <w:r w:rsidR="00244A1B" w:rsidRPr="00C83171">
        <w:rPr>
          <w:rFonts w:ascii="Times New Roman" w:hAnsi="Times New Roman"/>
          <w:sz w:val="28"/>
          <w:szCs w:val="28"/>
        </w:rPr>
        <w:t xml:space="preserve"> № </w:t>
      </w:r>
      <w:r w:rsidR="00244A1B">
        <w:rPr>
          <w:rFonts w:ascii="Times New Roman" w:hAnsi="Times New Roman"/>
          <w:sz w:val="28"/>
          <w:szCs w:val="28"/>
        </w:rPr>
        <w:t>20-ра</w:t>
      </w:r>
      <w:r w:rsidR="00310D6E">
        <w:rPr>
          <w:rFonts w:ascii="Times New Roman" w:hAnsi="Times New Roman"/>
          <w:sz w:val="28"/>
          <w:szCs w:val="28"/>
        </w:rPr>
        <w:t>,</w:t>
      </w:r>
      <w:r w:rsidR="00AC3796">
        <w:rPr>
          <w:rFonts w:ascii="Times New Roman" w:hAnsi="Times New Roman"/>
          <w:sz w:val="28"/>
          <w:szCs w:val="28"/>
        </w:rPr>
        <w:t xml:space="preserve"> пункт 1.4. Плана работы Контрольно-счетной комиссии Михайловского муниципального района на 2022 год, утвержденного распоряжением Контрольно-счетной комиссией Михайловского муниципального района от 14.01.2022 г № 7-ра.</w:t>
      </w:r>
    </w:p>
    <w:p w14:paraId="51696777" w14:textId="7D471315" w:rsidR="00244A1B" w:rsidRDefault="00BB181A" w:rsidP="00244A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аналитического мероприятия:</w:t>
      </w:r>
    </w:p>
    <w:p w14:paraId="046FE3AD" w14:textId="2A1863B0" w:rsidR="00455F48" w:rsidRDefault="00455F48" w:rsidP="00455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4A1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Думы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A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«Порядка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 w:rsidR="00244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Михайловского муниципального района бюджетам сельских поселений 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части полномочий по организации ритуальных услуг и содержанию мест захоронений»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197790A7" w14:textId="537E2509" w:rsidR="00244A1B" w:rsidRDefault="00244A1B" w:rsidP="00244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12CB55" w14:textId="5988FC6C" w:rsidR="00E94A64" w:rsidRDefault="00E32402" w:rsidP="00774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42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</w:t>
      </w:r>
      <w:r w:rsidR="00D424C2"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 w:rsidR="00D42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 </w:t>
      </w:r>
    </w:p>
    <w:p w14:paraId="2F4D2174" w14:textId="52C38CCD" w:rsidR="001B18BE" w:rsidRDefault="0051208D" w:rsidP="00244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244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Проверка </w:t>
      </w:r>
      <w:r w:rsidR="00455F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проекта</w:t>
      </w:r>
      <w:r w:rsidR="00244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4A1B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244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gramStart"/>
      <w:r w:rsidR="00244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соответствие </w:t>
      </w:r>
      <w:r w:rsidR="00244A1B"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44A1B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законодательству</w:t>
      </w:r>
      <w:proofErr w:type="gramEnd"/>
      <w:r w:rsidR="00244A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Российской Федерации</w:t>
      </w:r>
      <w:r w:rsidR="00244A1B" w:rsidRPr="00EC6C71">
        <w:rPr>
          <w:rFonts w:ascii="Times New Roman" w:hAnsi="Times New Roman" w:cs="Times New Roman"/>
          <w:sz w:val="28"/>
          <w:szCs w:val="28"/>
        </w:rPr>
        <w:t>.</w:t>
      </w:r>
    </w:p>
    <w:p w14:paraId="6D557AA5" w14:textId="522D4F6E" w:rsidR="00244A1B" w:rsidRDefault="00244A1B" w:rsidP="00244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C7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C6C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40E4DC" w14:textId="77777777" w:rsidR="001B18BE" w:rsidRDefault="000B1C18" w:rsidP="00D73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61E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554FF" w:rsidRPr="006661E8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 w:rsidRPr="006661E8">
        <w:rPr>
          <w:rFonts w:ascii="Times New Roman" w:hAnsi="Times New Roman" w:cs="Times New Roman"/>
          <w:b/>
          <w:sz w:val="28"/>
          <w:szCs w:val="28"/>
        </w:rPr>
        <w:t>провед</w:t>
      </w:r>
      <w:r w:rsidR="008554FF" w:rsidRPr="006661E8">
        <w:rPr>
          <w:rFonts w:ascii="Times New Roman" w:hAnsi="Times New Roman" w:cs="Times New Roman"/>
          <w:b/>
          <w:sz w:val="28"/>
          <w:szCs w:val="28"/>
        </w:rPr>
        <w:t>ения</w:t>
      </w:r>
      <w:r w:rsidR="008554FF" w:rsidRPr="008554FF">
        <w:rPr>
          <w:rFonts w:ascii="Times New Roman" w:hAnsi="Times New Roman" w:cs="Times New Roman"/>
          <w:sz w:val="28"/>
          <w:szCs w:val="28"/>
        </w:rPr>
        <w:t xml:space="preserve"> </w:t>
      </w:r>
      <w:r w:rsidR="008554FF" w:rsidRPr="008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</w:t>
      </w:r>
      <w:proofErr w:type="gramStart"/>
      <w:r w:rsidR="008554FF" w:rsidRPr="0085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8554FF">
        <w:rPr>
          <w:rFonts w:ascii="Times New Roman" w:hAnsi="Times New Roman" w:cs="Times New Roman"/>
          <w:sz w:val="28"/>
          <w:szCs w:val="28"/>
        </w:rPr>
        <w:t xml:space="preserve"> установлено</w:t>
      </w:r>
      <w:proofErr w:type="gramEnd"/>
      <w:r w:rsidRPr="008554FF">
        <w:rPr>
          <w:rFonts w:ascii="Times New Roman" w:hAnsi="Times New Roman" w:cs="Times New Roman"/>
          <w:sz w:val="28"/>
          <w:szCs w:val="28"/>
        </w:rPr>
        <w:t>:</w:t>
      </w:r>
    </w:p>
    <w:p w14:paraId="6B798C16" w14:textId="68F21FB6" w:rsidR="001B18BE" w:rsidRDefault="003E6C4E" w:rsidP="001B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20D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</w:t>
      </w:r>
      <w:r w:rsidR="001C2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1C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захоронений»</w:t>
      </w:r>
      <w:r w:rsidR="001C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B1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 Порядок),</w:t>
      </w:r>
      <w:r w:rsidR="001B1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содержит цели и условия предоставления </w:t>
      </w:r>
      <w:r w:rsidR="001C20DC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межбюджетного трансферта</w:t>
      </w:r>
      <w:r w:rsidR="001B18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1158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 предоставления и методику расчета объема межбюджетного трансферта сельским поселениям Михайловского муниципального района. Разработана примерная форма соглашения между администрацией Михайловского муниципального района и администрацией сельского поселения</w:t>
      </w:r>
      <w:r w:rsidR="00887D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передачи части полномочий по организации ритуальных услуг и содержанию мест захоронений</w:t>
      </w:r>
      <w:r w:rsidR="0091158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87D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Определены лица, осуществляющие контроль за целевым использованием </w:t>
      </w:r>
      <w:proofErr w:type="gramStart"/>
      <w:r w:rsidR="00887D86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межбюджетного трансферта</w:t>
      </w:r>
      <w:proofErr w:type="gramEnd"/>
      <w:r w:rsidR="00887D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форма отчета. Установлены условия возврата </w:t>
      </w:r>
      <w:r w:rsidR="00615608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межбюджетного трансферта в бюджет Михайловского муниципального района.</w:t>
      </w:r>
    </w:p>
    <w:p w14:paraId="48C85B32" w14:textId="658082BA" w:rsidR="001B18BE" w:rsidRDefault="001B18BE" w:rsidP="006156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14:paraId="6DC86E78" w14:textId="64A2004D" w:rsidR="001B18BE" w:rsidRPr="00607F64" w:rsidRDefault="001B18BE" w:rsidP="001B1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проведенной Контрольно-счетной комиссией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Михайловского муниципального района</w:t>
      </w:r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экспертизы</w:t>
      </w:r>
      <w:r w:rsidR="006156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проекта</w:t>
      </w:r>
      <w:r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Михайловского муниципального района </w:t>
      </w:r>
      <w:r w:rsidR="0061560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«Порядка предоставления межбюджетных трансфертов 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захоронений»</w:t>
      </w:r>
      <w:r w:rsidR="006156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7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установлено, что настоящий Порядок</w:t>
      </w:r>
      <w:r w:rsidR="0061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7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регламентирует вопросы предоставления </w:t>
      </w:r>
      <w:r w:rsidR="006E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межбюджетных трансфертов</w:t>
      </w:r>
      <w:r w:rsidRPr="00607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бюджета муниципального района бюджетам поселений на обеспечение эффективного выполнения вопросов местного значения.</w:t>
      </w:r>
      <w:r w:rsidR="0061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3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Соответствует ст. 142.4 Бюджетного кодекса РФ. </w:t>
      </w:r>
      <w:r w:rsidR="0061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Коррупциогенных факторов не </w:t>
      </w:r>
      <w:r w:rsidR="00310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обнаружено</w:t>
      </w:r>
      <w:r w:rsidR="0061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07F3C85" w14:textId="3D42EE46" w:rsidR="004A2807" w:rsidRDefault="004A2807" w:rsidP="00D73454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B155C39" w14:textId="77777777" w:rsidR="00613AFC" w:rsidRDefault="004A2807" w:rsidP="00613A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3AFC" w:rsidRPr="00EF1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13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613AFC">
        <w:rPr>
          <w:rFonts w:ascii="Times New Roman" w:hAnsi="Times New Roman" w:cs="Times New Roman"/>
          <w:sz w:val="28"/>
          <w:szCs w:val="28"/>
        </w:rPr>
        <w:t xml:space="preserve"> </w:t>
      </w:r>
      <w:r w:rsidR="00613AFC" w:rsidRPr="006661E8">
        <w:rPr>
          <w:rFonts w:ascii="Times New Roman" w:hAnsi="Times New Roman" w:cs="Times New Roman"/>
          <w:b/>
          <w:sz w:val="28"/>
          <w:szCs w:val="28"/>
        </w:rPr>
        <w:t>На основании вышеизложенного</w:t>
      </w:r>
      <w:r w:rsidR="00613AFC">
        <w:rPr>
          <w:rFonts w:ascii="Times New Roman" w:hAnsi="Times New Roman" w:cs="Times New Roman"/>
          <w:b/>
          <w:sz w:val="28"/>
          <w:szCs w:val="28"/>
        </w:rPr>
        <w:t>:</w:t>
      </w:r>
    </w:p>
    <w:p w14:paraId="43CE18B8" w14:textId="77777777" w:rsidR="00100313" w:rsidRDefault="00100313" w:rsidP="00100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4FF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r w:rsidRPr="008554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предлагает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54ABBE66" w14:textId="433491A0" w:rsidR="00310D6E" w:rsidRDefault="00100313" w:rsidP="00310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615608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310D6E">
        <w:rPr>
          <w:rFonts w:ascii="Times New Roman" w:hAnsi="Times New Roman" w:cs="Times New Roman"/>
          <w:sz w:val="28"/>
          <w:szCs w:val="28"/>
        </w:rPr>
        <w:t xml:space="preserve">на очередном заседании Думы Михайловского муниципального района </w:t>
      </w:r>
      <w:r w:rsidR="0061560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1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310D6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1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«Порядка предоставления 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захоронений»</w:t>
      </w:r>
      <w:r w:rsidR="00310D6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10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54972189" w14:textId="5BB4315C" w:rsidR="00100313" w:rsidRDefault="00100313" w:rsidP="00100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419DF8" w14:textId="7B0517C8" w:rsidR="004A2807" w:rsidRPr="00EF19C4" w:rsidRDefault="004A2807" w:rsidP="004A2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7BA73EC" w14:textId="36A1C7DA" w:rsidR="004A2807" w:rsidRDefault="004A2807" w:rsidP="00985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1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</w:p>
    <w:p w14:paraId="4F2D5846" w14:textId="77777777" w:rsidR="004A2807" w:rsidRPr="008307EF" w:rsidRDefault="004A2807" w:rsidP="004A2807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Контрольно-счетной комиссии </w:t>
      </w:r>
    </w:p>
    <w:p w14:paraId="19A056C4" w14:textId="77777777" w:rsidR="004A2807" w:rsidRDefault="004A2807" w:rsidP="004A2807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372D4ECE" w14:textId="77777777" w:rsidR="004A2807" w:rsidRDefault="004A2807" w:rsidP="004A2807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A2807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54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816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5286C"/>
    <w:rsid w:val="00092A1E"/>
    <w:rsid w:val="000A479D"/>
    <w:rsid w:val="000B1C18"/>
    <w:rsid w:val="000C36DE"/>
    <w:rsid w:val="000E3256"/>
    <w:rsid w:val="000E3EA4"/>
    <w:rsid w:val="000F6E80"/>
    <w:rsid w:val="00100313"/>
    <w:rsid w:val="00115BFC"/>
    <w:rsid w:val="00143CA6"/>
    <w:rsid w:val="001923B5"/>
    <w:rsid w:val="001970EB"/>
    <w:rsid w:val="001A599A"/>
    <w:rsid w:val="001A6BDD"/>
    <w:rsid w:val="001B18BE"/>
    <w:rsid w:val="001C20DC"/>
    <w:rsid w:val="001D715C"/>
    <w:rsid w:val="001E3275"/>
    <w:rsid w:val="00222241"/>
    <w:rsid w:val="00231BE9"/>
    <w:rsid w:val="00244A1B"/>
    <w:rsid w:val="002541BC"/>
    <w:rsid w:val="00264F91"/>
    <w:rsid w:val="0026582C"/>
    <w:rsid w:val="002A0F83"/>
    <w:rsid w:val="002E6A76"/>
    <w:rsid w:val="002F523E"/>
    <w:rsid w:val="00310D6E"/>
    <w:rsid w:val="003413BE"/>
    <w:rsid w:val="0035676C"/>
    <w:rsid w:val="003624C7"/>
    <w:rsid w:val="00373C83"/>
    <w:rsid w:val="003E6C4E"/>
    <w:rsid w:val="003F262D"/>
    <w:rsid w:val="00443294"/>
    <w:rsid w:val="004453B0"/>
    <w:rsid w:val="00451B1C"/>
    <w:rsid w:val="0045577A"/>
    <w:rsid w:val="00455F48"/>
    <w:rsid w:val="00486D4F"/>
    <w:rsid w:val="004A2807"/>
    <w:rsid w:val="004B0916"/>
    <w:rsid w:val="00501A9C"/>
    <w:rsid w:val="00504270"/>
    <w:rsid w:val="00505050"/>
    <w:rsid w:val="0051208D"/>
    <w:rsid w:val="00512114"/>
    <w:rsid w:val="0053662C"/>
    <w:rsid w:val="00562625"/>
    <w:rsid w:val="00563597"/>
    <w:rsid w:val="00572673"/>
    <w:rsid w:val="00587082"/>
    <w:rsid w:val="00591409"/>
    <w:rsid w:val="00596C13"/>
    <w:rsid w:val="005A2814"/>
    <w:rsid w:val="005B5112"/>
    <w:rsid w:val="005D5547"/>
    <w:rsid w:val="005E749E"/>
    <w:rsid w:val="00613AFC"/>
    <w:rsid w:val="00615608"/>
    <w:rsid w:val="006278DA"/>
    <w:rsid w:val="00651121"/>
    <w:rsid w:val="006661E8"/>
    <w:rsid w:val="00675848"/>
    <w:rsid w:val="00676D66"/>
    <w:rsid w:val="006B6EDE"/>
    <w:rsid w:val="006B7C62"/>
    <w:rsid w:val="006D17CF"/>
    <w:rsid w:val="006E66B8"/>
    <w:rsid w:val="006F319A"/>
    <w:rsid w:val="00717CD5"/>
    <w:rsid w:val="007206F6"/>
    <w:rsid w:val="00733D8F"/>
    <w:rsid w:val="00761837"/>
    <w:rsid w:val="00767C34"/>
    <w:rsid w:val="00774004"/>
    <w:rsid w:val="00777A9F"/>
    <w:rsid w:val="007A1478"/>
    <w:rsid w:val="007A77BC"/>
    <w:rsid w:val="007B10DB"/>
    <w:rsid w:val="007B398E"/>
    <w:rsid w:val="007C51AC"/>
    <w:rsid w:val="007E5C90"/>
    <w:rsid w:val="008170A7"/>
    <w:rsid w:val="008307EF"/>
    <w:rsid w:val="00841854"/>
    <w:rsid w:val="008554FF"/>
    <w:rsid w:val="00857F65"/>
    <w:rsid w:val="00887D86"/>
    <w:rsid w:val="008C46FF"/>
    <w:rsid w:val="008E3922"/>
    <w:rsid w:val="008F76DA"/>
    <w:rsid w:val="00900657"/>
    <w:rsid w:val="00907A8B"/>
    <w:rsid w:val="00911583"/>
    <w:rsid w:val="0094298D"/>
    <w:rsid w:val="00953055"/>
    <w:rsid w:val="009565ED"/>
    <w:rsid w:val="00985074"/>
    <w:rsid w:val="00987C14"/>
    <w:rsid w:val="009C1F1D"/>
    <w:rsid w:val="009F73E7"/>
    <w:rsid w:val="00A019AC"/>
    <w:rsid w:val="00A37B2F"/>
    <w:rsid w:val="00A404FB"/>
    <w:rsid w:val="00A70F97"/>
    <w:rsid w:val="00A9233A"/>
    <w:rsid w:val="00AC3796"/>
    <w:rsid w:val="00AD514E"/>
    <w:rsid w:val="00B116BC"/>
    <w:rsid w:val="00B14640"/>
    <w:rsid w:val="00B47865"/>
    <w:rsid w:val="00B51391"/>
    <w:rsid w:val="00B64F94"/>
    <w:rsid w:val="00BB10E5"/>
    <w:rsid w:val="00BB181A"/>
    <w:rsid w:val="00BD2292"/>
    <w:rsid w:val="00BD568D"/>
    <w:rsid w:val="00BD7122"/>
    <w:rsid w:val="00C064B0"/>
    <w:rsid w:val="00C25089"/>
    <w:rsid w:val="00C31171"/>
    <w:rsid w:val="00C53269"/>
    <w:rsid w:val="00C769A7"/>
    <w:rsid w:val="00C95C3C"/>
    <w:rsid w:val="00C966C6"/>
    <w:rsid w:val="00D24B3B"/>
    <w:rsid w:val="00D424C2"/>
    <w:rsid w:val="00D45A2A"/>
    <w:rsid w:val="00D47D16"/>
    <w:rsid w:val="00D54E4A"/>
    <w:rsid w:val="00D73454"/>
    <w:rsid w:val="00D85F80"/>
    <w:rsid w:val="00D972E1"/>
    <w:rsid w:val="00E012EE"/>
    <w:rsid w:val="00E2444D"/>
    <w:rsid w:val="00E32402"/>
    <w:rsid w:val="00E36DD2"/>
    <w:rsid w:val="00E41501"/>
    <w:rsid w:val="00E83D4B"/>
    <w:rsid w:val="00E94A64"/>
    <w:rsid w:val="00E976DB"/>
    <w:rsid w:val="00EA75B5"/>
    <w:rsid w:val="00EB1644"/>
    <w:rsid w:val="00EC2F19"/>
    <w:rsid w:val="00EC49D9"/>
    <w:rsid w:val="00EC6C71"/>
    <w:rsid w:val="00EF19C4"/>
    <w:rsid w:val="00F20C16"/>
    <w:rsid w:val="00F33445"/>
    <w:rsid w:val="00F41BF1"/>
    <w:rsid w:val="00F44C7D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5F5A007D-A3AC-40B7-B1A6-4597BD1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0EBB-E57C-43C6-85F2-881B5028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98</cp:revision>
  <cp:lastPrinted>2022-06-20T05:05:00Z</cp:lastPrinted>
  <dcterms:created xsi:type="dcterms:W3CDTF">2022-01-13T05:11:00Z</dcterms:created>
  <dcterms:modified xsi:type="dcterms:W3CDTF">2022-06-20T05:07:00Z</dcterms:modified>
</cp:coreProperties>
</file>